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500" w:lineRule="exact"/>
        <w:ind w:right="560"/>
        <w:rPr>
          <w:rFonts w:ascii="Times New Roman" w:hAnsi="Times New Roman" w:eastAsia="Times New Roman" w:cs="Times New Roman"/>
          <w:color w:val="333333"/>
          <w:kern w:val="0"/>
          <w:sz w:val="28"/>
          <w:szCs w:val="28"/>
          <w:u w:color="333333"/>
          <w:lang w:val="zh-TW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color="333333"/>
          <w:lang w:val="zh-TW"/>
        </w:rPr>
        <w:t>附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color="333333"/>
          <w:lang w:val="en-US" w:eastAsia="zh-CN"/>
        </w:rPr>
        <w:t>件1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color="333333"/>
          <w:lang w:val="zh-TW"/>
        </w:rPr>
        <w:t>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color="333333"/>
          <w:lang w:val="en-US" w:eastAsia="zh-CN"/>
        </w:rPr>
        <w:t>新闻传播学院研究生</w:t>
      </w:r>
      <w:r>
        <w:rPr>
          <w:rFonts w:ascii="仿宋" w:hAnsi="仿宋" w:eastAsia="仿宋" w:cs="仿宋"/>
          <w:color w:val="333333"/>
          <w:kern w:val="0"/>
          <w:sz w:val="28"/>
          <w:szCs w:val="28"/>
          <w:u w:color="333333"/>
          <w:lang w:val="zh-TW" w:eastAsia="zh-TW"/>
        </w:rPr>
        <w:t>课程调整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color="333333"/>
          <w:lang w:val="en-US" w:eastAsia="zh-CN"/>
        </w:rPr>
        <w:t>方案</w:t>
      </w:r>
      <w:r>
        <w:rPr>
          <w:rFonts w:ascii="仿宋" w:hAnsi="仿宋" w:eastAsia="仿宋" w:cs="仿宋"/>
          <w:color w:val="333333"/>
          <w:kern w:val="0"/>
          <w:sz w:val="28"/>
          <w:szCs w:val="28"/>
          <w:u w:color="333333"/>
          <w:lang w:val="zh-TW" w:eastAsia="zh-TW"/>
        </w:rPr>
        <w:t>情况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color="333333"/>
          <w:lang w:val="zh-TW"/>
        </w:rPr>
        <w:t>汇总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500" w:lineRule="exact"/>
        <w:ind w:right="560" w:firstLine="560"/>
        <w:rPr>
          <w:rFonts w:hint="default" w:ascii="Times New Roman" w:hAnsi="Times New Roman" w:eastAsia="仿宋" w:cs="Times New Roman"/>
          <w:color w:val="333333"/>
          <w:kern w:val="0"/>
          <w:sz w:val="28"/>
          <w:szCs w:val="28"/>
          <w:u w:color="333333"/>
          <w:lang w:val="zh-TW" w:eastAsia="zh-TW"/>
        </w:rPr>
      </w:pPr>
      <w:r>
        <w:rPr>
          <w:rFonts w:hint="default" w:ascii="Times New Roman" w:hAnsi="Times New Roman" w:eastAsia="仿宋" w:cs="Times New Roman"/>
          <w:color w:val="333333"/>
          <w:kern w:val="0"/>
          <w:sz w:val="28"/>
          <w:szCs w:val="28"/>
          <w:u w:color="333333"/>
          <w:lang w:val="zh-TW" w:eastAsia="zh-TW"/>
        </w:rPr>
        <w:t>我院</w:t>
      </w:r>
      <w:r>
        <w:rPr>
          <w:rFonts w:hint="default" w:ascii="Times New Roman" w:hAnsi="Times New Roman" w:cs="Times New Roman"/>
          <w:color w:val="333333"/>
          <w:kern w:val="0"/>
          <w:sz w:val="28"/>
          <w:szCs w:val="28"/>
          <w:u w:color="333333"/>
        </w:rPr>
        <w:t>2020</w:t>
      </w:r>
      <w:r>
        <w:rPr>
          <w:rFonts w:hint="default" w:ascii="Times New Roman" w:hAnsi="Times New Roman" w:eastAsia="仿宋" w:cs="Times New Roman"/>
          <w:color w:val="333333"/>
          <w:kern w:val="0"/>
          <w:sz w:val="28"/>
          <w:szCs w:val="28"/>
          <w:u w:color="333333"/>
          <w:lang w:val="zh-TW" w:eastAsia="zh-TW"/>
        </w:rPr>
        <w:t>春季学期拟开</w:t>
      </w:r>
      <w:r>
        <w:rPr>
          <w:rFonts w:hint="default" w:ascii="Times New Roman" w:hAnsi="Times New Roman" w:eastAsia="仿宋" w:cs="Times New Roman"/>
          <w:color w:val="333333"/>
          <w:kern w:val="0"/>
          <w:sz w:val="28"/>
          <w:szCs w:val="28"/>
          <w:u w:color="333333"/>
          <w:lang w:val="zh-TW"/>
        </w:rPr>
        <w:t>设</w:t>
      </w:r>
      <w:r>
        <w:rPr>
          <w:rFonts w:hint="default" w:ascii="Times New Roman" w:hAnsi="Times New Roman" w:eastAsia="仿宋" w:cs="Times New Roman"/>
          <w:color w:val="333333"/>
          <w:kern w:val="0"/>
          <w:sz w:val="28"/>
          <w:szCs w:val="28"/>
          <w:u w:color="333333"/>
          <w:lang w:val="zh-TW" w:eastAsia="zh-TW"/>
        </w:rPr>
        <w:t>研究生课程2</w:t>
      </w:r>
      <w:r>
        <w:rPr>
          <w:rFonts w:hint="eastAsia" w:ascii="Times New Roman" w:hAnsi="Times New Roman" w:eastAsia="仿宋" w:cs="Times New Roman"/>
          <w:color w:val="333333"/>
          <w:kern w:val="0"/>
          <w:sz w:val="28"/>
          <w:szCs w:val="28"/>
          <w:u w:color="333333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333333"/>
          <w:kern w:val="0"/>
          <w:sz w:val="28"/>
          <w:szCs w:val="28"/>
          <w:u w:color="333333"/>
          <w:lang w:val="zh-TW" w:eastAsia="zh-TW"/>
        </w:rPr>
        <w:t>门，选课人数皆不超过100人。经任课教师申请，1</w:t>
      </w:r>
      <w:r>
        <w:rPr>
          <w:rFonts w:hint="default" w:ascii="Times New Roman" w:hAnsi="Times New Roman" w:eastAsia="仿宋" w:cs="Times New Roman"/>
          <w:color w:val="333333"/>
          <w:kern w:val="0"/>
          <w:sz w:val="28"/>
          <w:szCs w:val="28"/>
          <w:u w:color="333333"/>
          <w:lang w:val="zh-TW"/>
        </w:rPr>
        <w:t>4</w:t>
      </w:r>
      <w:r>
        <w:rPr>
          <w:rFonts w:hint="default" w:ascii="Times New Roman" w:hAnsi="Times New Roman" w:eastAsia="仿宋" w:cs="Times New Roman"/>
          <w:color w:val="333333"/>
          <w:kern w:val="0"/>
          <w:sz w:val="28"/>
          <w:szCs w:val="28"/>
          <w:u w:color="333333"/>
          <w:lang w:val="zh-TW" w:eastAsia="zh-TW"/>
        </w:rPr>
        <w:t>门选择线上教学，</w:t>
      </w:r>
      <w:r>
        <w:rPr>
          <w:rFonts w:hint="default" w:ascii="Times New Roman" w:hAnsi="Times New Roman" w:eastAsia="仿宋" w:cs="Times New Roman"/>
          <w:color w:val="333333"/>
          <w:kern w:val="0"/>
          <w:sz w:val="28"/>
          <w:szCs w:val="28"/>
          <w:u w:color="333333"/>
          <w:lang w:val="zh-TW"/>
        </w:rPr>
        <w:t>1</w:t>
      </w:r>
      <w:r>
        <w:rPr>
          <w:rFonts w:hint="eastAsia" w:ascii="Times New Roman" w:hAnsi="Times New Roman" w:eastAsia="仿宋" w:cs="Times New Roman"/>
          <w:color w:val="333333"/>
          <w:kern w:val="0"/>
          <w:sz w:val="28"/>
          <w:szCs w:val="28"/>
          <w:u w:color="333333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333333"/>
          <w:kern w:val="0"/>
          <w:sz w:val="28"/>
          <w:szCs w:val="28"/>
          <w:u w:color="333333"/>
          <w:lang w:val="zh-TW" w:eastAsia="zh-TW"/>
        </w:rPr>
        <w:t>门选择线下教学。1</w:t>
      </w:r>
      <w:r>
        <w:rPr>
          <w:rFonts w:hint="default" w:ascii="Times New Roman" w:hAnsi="Times New Roman" w:eastAsia="仿宋" w:cs="Times New Roman"/>
          <w:color w:val="333333"/>
          <w:kern w:val="0"/>
          <w:sz w:val="28"/>
          <w:szCs w:val="28"/>
          <w:u w:color="333333"/>
          <w:lang w:val="zh-TW"/>
        </w:rPr>
        <w:t>4</w:t>
      </w:r>
      <w:r>
        <w:rPr>
          <w:rFonts w:hint="default" w:ascii="Times New Roman" w:hAnsi="Times New Roman" w:eastAsia="仿宋" w:cs="Times New Roman"/>
          <w:color w:val="333333"/>
          <w:kern w:val="0"/>
          <w:sz w:val="28"/>
          <w:szCs w:val="28"/>
          <w:u w:color="333333"/>
          <w:lang w:val="zh-TW" w:eastAsia="zh-TW"/>
        </w:rPr>
        <w:t>门线上课程交流联系方式如下：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</w:pPr>
    </w:p>
    <w:tbl>
      <w:tblPr>
        <w:tblStyle w:val="7"/>
        <w:tblW w:w="844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1500"/>
        <w:gridCol w:w="1541"/>
        <w:gridCol w:w="1787"/>
        <w:gridCol w:w="21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tblHeader/>
        </w:trPr>
        <w:tc>
          <w:tcPr>
            <w:tcW w:w="1489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sz w:val="21"/>
                <w:szCs w:val="21"/>
              </w:rPr>
              <w:t>课程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BDC0BF"/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sz w:val="21"/>
                <w:szCs w:val="21"/>
              </w:rPr>
              <w:t>课程编号</w:t>
            </w:r>
          </w:p>
        </w:tc>
        <w:tc>
          <w:tcPr>
            <w:tcW w:w="1541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sz w:val="21"/>
                <w:szCs w:val="21"/>
              </w:rPr>
              <w:t>任课老师</w:t>
            </w:r>
          </w:p>
        </w:tc>
        <w:tc>
          <w:tcPr>
            <w:tcW w:w="17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sz w:val="21"/>
                <w:szCs w:val="21"/>
              </w:rPr>
              <w:t>线上平台</w:t>
            </w:r>
          </w:p>
        </w:tc>
        <w:tc>
          <w:tcPr>
            <w:tcW w:w="212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sz w:val="21"/>
                <w:szCs w:val="21"/>
              </w:rPr>
              <w:t>交流群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图像、传播与历史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050302D24</w:t>
            </w:r>
          </w:p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李晓愚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教学立方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drawing>
                <wp:anchor distT="152400" distB="152400" distL="152400" distR="152400" simplePos="0" relativeHeight="251679744" behindDoc="0" locked="0" layoutInCell="1" allowOverlap="1">
                  <wp:simplePos x="0" y="0"/>
                  <wp:positionH relativeFrom="margin">
                    <wp:posOffset>206375</wp:posOffset>
                  </wp:positionH>
                  <wp:positionV relativeFrom="line">
                    <wp:posOffset>-3810</wp:posOffset>
                  </wp:positionV>
                  <wp:extent cx="885825" cy="1143000"/>
                  <wp:effectExtent l="0" t="0" r="9525" b="0"/>
                  <wp:wrapThrough wrapText="bothSides">
                    <wp:wrapPolygon>
                      <wp:start x="0" y="0"/>
                      <wp:lineTo x="21600" y="0"/>
                      <wp:lineTo x="21600" y="21600"/>
                      <wp:lineTo x="0" y="21600"/>
                      <wp:lineTo x="0" y="0"/>
                    </wp:wrapPolygon>
                  </wp:wrapThrough>
                  <wp:docPr id="1073741825" name="officeArt ob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fficeArt object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1430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仿宋" w:cs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b w:val="0"/>
                <w:sz w:val="21"/>
                <w:szCs w:val="21"/>
              </w:rPr>
              <w:t>传播与法治工作坊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EEEEE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050302D15</w:t>
            </w:r>
          </w:p>
          <w:p>
            <w:pPr>
              <w:pStyle w:val="9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sz w:val="21"/>
                <w:szCs w:val="21"/>
              </w:rPr>
              <w:t>胡菡菡</w:t>
            </w:r>
          </w:p>
        </w:tc>
        <w:tc>
          <w:tcPr>
            <w:tcW w:w="1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教学立方</w:t>
            </w:r>
          </w:p>
        </w:tc>
        <w:tc>
          <w:tcPr>
            <w:tcW w:w="2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drawing>
                <wp:anchor distT="152400" distB="152400" distL="152400" distR="152400" simplePos="0" relativeHeight="251680768" behindDoc="0" locked="0" layoutInCell="1" allowOverlap="1">
                  <wp:simplePos x="0" y="0"/>
                  <wp:positionH relativeFrom="margin">
                    <wp:posOffset>207645</wp:posOffset>
                  </wp:positionH>
                  <wp:positionV relativeFrom="line">
                    <wp:posOffset>-1068070</wp:posOffset>
                  </wp:positionV>
                  <wp:extent cx="904875" cy="1123950"/>
                  <wp:effectExtent l="0" t="0" r="9525" b="0"/>
                  <wp:wrapThrough wrapText="bothSides">
                    <wp:wrapPolygon>
                      <wp:start x="0" y="0"/>
                      <wp:lineTo x="21600" y="0"/>
                      <wp:lineTo x="21600" y="21600"/>
                      <wp:lineTo x="0" y="21600"/>
                      <wp:lineTo x="0" y="0"/>
                    </wp:wrapPolygon>
                  </wp:wrapThrough>
                  <wp:docPr id="1073741826" name="officeArt ob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officeArt object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1239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仿宋" w:cs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b w:val="0"/>
                <w:sz w:val="21"/>
                <w:szCs w:val="21"/>
              </w:rPr>
              <w:t>新闻算法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050301D05</w:t>
            </w:r>
          </w:p>
          <w:p>
            <w:pPr>
              <w:pStyle w:val="9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sz w:val="21"/>
                <w:szCs w:val="21"/>
              </w:rPr>
              <w:t>郑丽勇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</w:rPr>
              <w:t xml:space="preserve"> </w:t>
            </w:r>
          </w:p>
          <w:p>
            <w:pPr>
              <w:pStyle w:val="9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sz w:val="21"/>
                <w:szCs w:val="21"/>
              </w:rPr>
              <w:t>王成军</w:t>
            </w:r>
          </w:p>
        </w:tc>
        <w:tc>
          <w:tcPr>
            <w:tcW w:w="1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sz w:val="21"/>
                <w:szCs w:val="21"/>
              </w:rPr>
              <w:t>zoom直播＋教学立方</w:t>
            </w:r>
          </w:p>
        </w:tc>
        <w:tc>
          <w:tcPr>
            <w:tcW w:w="2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color w:val="auto"/>
              </w:rPr>
              <w:drawing>
                <wp:anchor distT="152400" distB="152400" distL="152400" distR="152400" simplePos="0" relativeHeight="251681792" behindDoc="0" locked="0" layoutInCell="1" allowOverlap="1">
                  <wp:simplePos x="0" y="0"/>
                  <wp:positionH relativeFrom="margin">
                    <wp:posOffset>197485</wp:posOffset>
                  </wp:positionH>
                  <wp:positionV relativeFrom="line">
                    <wp:posOffset>6350</wp:posOffset>
                  </wp:positionV>
                  <wp:extent cx="914400" cy="1095375"/>
                  <wp:effectExtent l="0" t="0" r="0" b="9525"/>
                  <wp:wrapThrough wrapText="bothSides">
                    <wp:wrapPolygon>
                      <wp:start x="0" y="0"/>
                      <wp:lineTo x="21600" y="0"/>
                      <wp:lineTo x="21600" y="21600"/>
                      <wp:lineTo x="0" y="21600"/>
                      <wp:lineTo x="0" y="0"/>
                    </wp:wrapPolygon>
                  </wp:wrapThrough>
                  <wp:docPr id="1" name="officeArt ob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fficeArt object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953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媒介法治与管理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0503X0006</w:t>
            </w:r>
          </w:p>
        </w:tc>
        <w:tc>
          <w:tcPr>
            <w:tcW w:w="1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陈堂发</w:t>
            </w:r>
          </w:p>
        </w:tc>
        <w:tc>
          <w:tcPr>
            <w:tcW w:w="1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教学立方</w:t>
            </w:r>
          </w:p>
        </w:tc>
        <w:tc>
          <w:tcPr>
            <w:tcW w:w="2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drawing>
                <wp:inline distT="0" distB="0" distL="0" distR="0">
                  <wp:extent cx="933450" cy="1178560"/>
                  <wp:effectExtent l="0" t="0" r="0" b="2540"/>
                  <wp:docPr id="3" name="图片 3" descr="C:\Users\010221\AppData\Local\Temp\WeChat Files\95325788cb897a24ff3bdc225814ab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010221\AppData\Local\Temp\WeChat Files\95325788cb897a24ff3bdc225814ab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865" cy="1179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媒介经济与管理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0503X0005</w:t>
            </w:r>
          </w:p>
        </w:tc>
        <w:tc>
          <w:tcPr>
            <w:tcW w:w="1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丁和根</w:t>
            </w:r>
          </w:p>
        </w:tc>
        <w:tc>
          <w:tcPr>
            <w:tcW w:w="1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微信群</w:t>
            </w:r>
          </w:p>
        </w:tc>
        <w:tc>
          <w:tcPr>
            <w:tcW w:w="2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drawing>
                <wp:inline distT="0" distB="0" distL="0" distR="0">
                  <wp:extent cx="992505" cy="120967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597" cy="1219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</w:trPr>
        <w:tc>
          <w:tcPr>
            <w:tcW w:w="14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新闻传播学术写作与发表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0503D0001</w:t>
            </w:r>
          </w:p>
        </w:tc>
        <w:tc>
          <w:tcPr>
            <w:tcW w:w="1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卞冬磊</w:t>
            </w:r>
          </w:p>
        </w:tc>
        <w:tc>
          <w:tcPr>
            <w:tcW w:w="1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微课+教学立方+微信群</w:t>
            </w:r>
          </w:p>
        </w:tc>
        <w:tc>
          <w:tcPr>
            <w:tcW w:w="2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drawing>
                <wp:anchor distT="152400" distB="152400" distL="152400" distR="152400" simplePos="0" relativeHeight="251683840" behindDoc="0" locked="0" layoutInCell="1" allowOverlap="1">
                  <wp:simplePos x="0" y="0"/>
                  <wp:positionH relativeFrom="margin">
                    <wp:posOffset>144145</wp:posOffset>
                  </wp:positionH>
                  <wp:positionV relativeFrom="line">
                    <wp:posOffset>-1264285</wp:posOffset>
                  </wp:positionV>
                  <wp:extent cx="971550" cy="1247775"/>
                  <wp:effectExtent l="0" t="0" r="0" b="9525"/>
                  <wp:wrapTopAndBottom/>
                  <wp:docPr id="5" name="officeArt ob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fficeArt object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2477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舆论学研究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050301D04</w:t>
            </w:r>
          </w:p>
        </w:tc>
        <w:tc>
          <w:tcPr>
            <w:tcW w:w="1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王雄</w:t>
            </w:r>
          </w:p>
        </w:tc>
        <w:tc>
          <w:tcPr>
            <w:tcW w:w="1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录音频+PPT+教学立方+微信群讨论</w:t>
            </w:r>
          </w:p>
        </w:tc>
        <w:tc>
          <w:tcPr>
            <w:tcW w:w="2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drawing>
                <wp:inline distT="0" distB="0" distL="0" distR="0">
                  <wp:extent cx="1056005" cy="1102995"/>
                  <wp:effectExtent l="0" t="0" r="0" b="1905"/>
                  <wp:docPr id="2" name="图片 2" descr="C:\Users\010221\AppData\Local\Temp\WeChat Files\bfd22b8b6131eb0447f66eb5cb6c6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010221\AppData\Local\Temp\WeChat Files\bfd22b8b6131eb0447f66eb5cb6c6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623" cy="1111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整合营销传播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0552C0001</w:t>
            </w:r>
          </w:p>
        </w:tc>
        <w:tc>
          <w:tcPr>
            <w:tcW w:w="1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胡翼青、姜海</w:t>
            </w:r>
          </w:p>
        </w:tc>
        <w:tc>
          <w:tcPr>
            <w:tcW w:w="1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教学立方</w:t>
            </w:r>
          </w:p>
        </w:tc>
        <w:tc>
          <w:tcPr>
            <w:tcW w:w="2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drawing>
                <wp:inline distT="0" distB="0" distL="0" distR="0">
                  <wp:extent cx="1066800" cy="1390015"/>
                  <wp:effectExtent l="0" t="0" r="0" b="635"/>
                  <wp:docPr id="12" name="图片 12" descr="C:\Users\010221\AppData\Local\Temp\WeChat Files\fa577eb72d155b58c3f55cbdd235b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\Users\010221\AppData\Local\Temp\WeChat Files\fa577eb72d155b58c3f55cbdd235b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840" cy="1388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媒介管理研究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0552C0002</w:t>
            </w:r>
          </w:p>
        </w:tc>
        <w:tc>
          <w:tcPr>
            <w:tcW w:w="1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郑丽勇</w:t>
            </w:r>
          </w:p>
        </w:tc>
        <w:tc>
          <w:tcPr>
            <w:tcW w:w="1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Zoom</w:t>
            </w:r>
          </w:p>
        </w:tc>
        <w:tc>
          <w:tcPr>
            <w:tcW w:w="2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drawing>
                <wp:inline distT="0" distB="0" distL="0" distR="0">
                  <wp:extent cx="1130935" cy="1438275"/>
                  <wp:effectExtent l="0" t="0" r="0" b="0"/>
                  <wp:docPr id="6" name="图片 6" descr="C:\Users\010221\AppData\Local\Temp\WeChat Files\362cd7d273afecab031bdf9860c38d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010221\AppData\Local\Temp\WeChat Files\362cd7d273afecab031bdf9860c38d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682" cy="144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可视化新闻设计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0552D0002</w:t>
            </w:r>
          </w:p>
        </w:tc>
        <w:tc>
          <w:tcPr>
            <w:tcW w:w="1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白净</w:t>
            </w:r>
          </w:p>
        </w:tc>
        <w:tc>
          <w:tcPr>
            <w:tcW w:w="1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微课+教学立方+微信群</w:t>
            </w:r>
          </w:p>
        </w:tc>
        <w:tc>
          <w:tcPr>
            <w:tcW w:w="2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drawing>
                <wp:inline distT="0" distB="0" distL="0" distR="0">
                  <wp:extent cx="1079500" cy="1352550"/>
                  <wp:effectExtent l="0" t="0" r="6350" b="0"/>
                  <wp:docPr id="8" name="图片 8" descr="C:\Users\010221\AppData\Local\Temp\WeChat Files\51dbfb9252d683ac59a6f655b998c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010221\AppData\Local\Temp\WeChat Files\51dbfb9252d683ac59a6f655b998c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042" cy="1366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口语传播实务（双周）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0552D0004</w:t>
            </w:r>
          </w:p>
        </w:tc>
        <w:tc>
          <w:tcPr>
            <w:tcW w:w="1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徐慨</w:t>
            </w:r>
          </w:p>
        </w:tc>
        <w:tc>
          <w:tcPr>
            <w:tcW w:w="1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微课+“腾讯会议”直播答疑+教学立方</w:t>
            </w:r>
          </w:p>
        </w:tc>
        <w:tc>
          <w:tcPr>
            <w:tcW w:w="2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drawing>
                <wp:inline distT="0" distB="0" distL="0" distR="0">
                  <wp:extent cx="1057275" cy="1410970"/>
                  <wp:effectExtent l="0" t="0" r="0" b="0"/>
                  <wp:docPr id="7" name="图片 7" descr="C:\Users\010221\AppData\Local\Temp\WeChat Files\0c7c0ae87c8cc0cb045fcea7844e4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010221\AppData\Local\Temp\WeChat Files\0c7c0ae87c8cc0cb045fcea7844e4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28" cy="1409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劝服与修辞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0552D0008</w:t>
            </w:r>
          </w:p>
        </w:tc>
        <w:tc>
          <w:tcPr>
            <w:tcW w:w="1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郑佳雯</w:t>
            </w:r>
          </w:p>
        </w:tc>
        <w:tc>
          <w:tcPr>
            <w:tcW w:w="1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录音频+PPT+教学立方+微信群讨论</w:t>
            </w:r>
          </w:p>
        </w:tc>
        <w:tc>
          <w:tcPr>
            <w:tcW w:w="2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drawing>
                <wp:inline distT="0" distB="0" distL="0" distR="0">
                  <wp:extent cx="1045845" cy="1328420"/>
                  <wp:effectExtent l="0" t="0" r="1905" b="5080"/>
                  <wp:docPr id="9" name="图片 9" descr="C:\Users\010221\AppData\Local\Temp\WeChat Files\6bcb61b7bc081e9b59e919645a7d6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010221\AppData\Local\Temp\WeChat Files\6bcb61b7bc081e9b59e919645a7d6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96" cy="1343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影视纪实实务（工作坊）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0552D0012</w:t>
            </w:r>
          </w:p>
        </w:tc>
        <w:tc>
          <w:tcPr>
            <w:tcW w:w="1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王辉</w:t>
            </w:r>
          </w:p>
        </w:tc>
        <w:tc>
          <w:tcPr>
            <w:tcW w:w="1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微信群、钉钉等</w:t>
            </w:r>
          </w:p>
        </w:tc>
        <w:tc>
          <w:tcPr>
            <w:tcW w:w="2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drawing>
                <wp:inline distT="0" distB="0" distL="0" distR="0">
                  <wp:extent cx="890905" cy="1123950"/>
                  <wp:effectExtent l="0" t="0" r="4445" b="0"/>
                  <wp:docPr id="10" name="图片 10" descr="C:\Users\010221\AppData\Local\Temp\WeChat Files\2492fc8c4abf66e182dec484d7dd9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010221\AppData\Local\Temp\WeChat Files\2492fc8c4abf66e182dec484d7dd9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61" cy="1131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整合营销传播（非全日制）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0552C0001</w:t>
            </w:r>
          </w:p>
        </w:tc>
        <w:tc>
          <w:tcPr>
            <w:tcW w:w="1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姜海</w:t>
            </w:r>
          </w:p>
        </w:tc>
        <w:tc>
          <w:tcPr>
            <w:tcW w:w="17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</w:rPr>
              <w:t>QQ群直播</w:t>
            </w:r>
          </w:p>
        </w:tc>
        <w:tc>
          <w:tcPr>
            <w:tcW w:w="2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drawing>
                <wp:inline distT="0" distB="0" distL="0" distR="0">
                  <wp:extent cx="927735" cy="1271905"/>
                  <wp:effectExtent l="0" t="0" r="5715" b="4445"/>
                  <wp:docPr id="11" name="图片 11" descr="C:\Users\010221\AppData\Local\Temp\WeChat Files\034e576bd2d002d8deaaf261b38907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010221\AppData\Local\Temp\WeChat Files\034e576bd2d002d8deaaf261b38907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301" cy="1274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 w:ascii="Times New Roman" w:hAnsi="Times New Roman" w:eastAsia="仿宋" w:cs="Times New Roman"/>
          <w:b w:val="0"/>
          <w:bCs w:val="0"/>
          <w:color w:val="333333"/>
          <w:kern w:val="0"/>
          <w:sz w:val="28"/>
          <w:szCs w:val="28"/>
          <w:u w:color="333333"/>
          <w:lang w:val="zh-TW"/>
        </w:rPr>
      </w:pPr>
    </w:p>
    <w:p>
      <w:pPr>
        <w:rPr>
          <w:rFonts w:hint="default" w:ascii="Times New Roman" w:hAnsi="Times New Roman" w:eastAsia="仿宋" w:cs="Times New Roman"/>
          <w:b w:val="0"/>
          <w:bCs w:val="0"/>
          <w:color w:val="333333"/>
          <w:kern w:val="0"/>
          <w:sz w:val="28"/>
          <w:szCs w:val="28"/>
          <w:u w:color="333333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333333"/>
          <w:kern w:val="0"/>
          <w:sz w:val="28"/>
          <w:szCs w:val="28"/>
          <w:u w:color="333333"/>
          <w:lang w:val="zh-TW"/>
        </w:rPr>
        <w:t>1</w:t>
      </w:r>
      <w:r>
        <w:rPr>
          <w:rFonts w:hint="eastAsia" w:ascii="Times New Roman" w:hAnsi="Times New Roman" w:eastAsia="仿宋" w:cs="Times New Roman"/>
          <w:b w:val="0"/>
          <w:bCs w:val="0"/>
          <w:color w:val="333333"/>
          <w:kern w:val="0"/>
          <w:sz w:val="28"/>
          <w:szCs w:val="28"/>
          <w:u w:color="333333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 w:val="0"/>
          <w:bCs w:val="0"/>
          <w:color w:val="333333"/>
          <w:kern w:val="0"/>
          <w:sz w:val="28"/>
          <w:szCs w:val="28"/>
          <w:u w:color="333333"/>
          <w:lang w:val="zh-TW" w:eastAsia="zh-TW"/>
        </w:rPr>
        <w:t>门线下教学</w:t>
      </w:r>
      <w:r>
        <w:rPr>
          <w:rFonts w:hint="default" w:ascii="Times New Roman" w:hAnsi="Times New Roman" w:eastAsia="仿宋" w:cs="Times New Roman"/>
          <w:b w:val="0"/>
          <w:bCs w:val="0"/>
          <w:color w:val="333333"/>
          <w:kern w:val="0"/>
          <w:sz w:val="28"/>
          <w:szCs w:val="28"/>
          <w:u w:color="333333"/>
          <w:lang w:val="en-US" w:eastAsia="zh-CN"/>
        </w:rPr>
        <w:t>课程</w:t>
      </w:r>
      <w:r>
        <w:rPr>
          <w:rFonts w:hint="eastAsia" w:ascii="Times New Roman" w:hAnsi="Times New Roman" w:eastAsia="仿宋" w:cs="Times New Roman"/>
          <w:b w:val="0"/>
          <w:bCs w:val="0"/>
          <w:color w:val="333333"/>
          <w:kern w:val="0"/>
          <w:sz w:val="28"/>
          <w:szCs w:val="28"/>
          <w:u w:color="333333"/>
          <w:lang w:val="en-US" w:eastAsia="zh-CN"/>
        </w:rPr>
        <w:t>调整方案</w:t>
      </w:r>
      <w:r>
        <w:rPr>
          <w:rFonts w:hint="default" w:ascii="Times New Roman" w:hAnsi="Times New Roman" w:eastAsia="仿宋" w:cs="Times New Roman"/>
          <w:b w:val="0"/>
          <w:bCs w:val="0"/>
          <w:color w:val="333333"/>
          <w:kern w:val="0"/>
          <w:sz w:val="28"/>
          <w:szCs w:val="28"/>
          <w:u w:color="333333"/>
          <w:lang w:val="en-US" w:eastAsia="zh-CN"/>
        </w:rPr>
        <w:t>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500"/>
        <w:gridCol w:w="1527"/>
        <w:gridCol w:w="3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u w:color="000000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u w:color="000000"/>
                <w:lang w:val="en-US" w:eastAsia="zh-CN" w:bidi="ar"/>
              </w:rPr>
              <w:t>课程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课程编号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u w:color="000000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u w:color="000000"/>
                <w:lang w:val="en-US" w:eastAsia="zh-CN" w:bidi="ar"/>
              </w:rPr>
              <w:t>任课教师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课程方案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u w:color="000000"/>
                <w:lang w:val="en-US" w:eastAsia="zh-CN" w:bidi="ar"/>
              </w:rPr>
              <w:t>传播学研究方法：质化取向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0503X0004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u w:color="000000"/>
                <w:lang w:val="en-US" w:eastAsia="zh-CN" w:bidi="ar"/>
              </w:rPr>
              <w:t>郑欣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疫情期间，请关注公众号“质化研究”，并认真阅读2019年1月1日后的所有文章，各撰写一份“某研究案例阅读体会与思考”和“关于质化研究方法某个方面的疑问或反思”（字数不限）；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开学后提交以上两份作业，并集中补课。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u w:color="000000"/>
                <w:lang w:val="en-US" w:eastAsia="zh-CN" w:bidi="ar"/>
              </w:rPr>
              <w:t>图像传播专题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050302D10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u w:color="000000"/>
                <w:lang w:val="en-US" w:eastAsia="zh-CN" w:bidi="ar"/>
              </w:rPr>
              <w:t>韩丛耀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自学。课程大纲、阅读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书目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、个案研究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另附。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个案研究的样本需跟任课老师联系。课程交流群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  <w:drawing>
                <wp:inline distT="0" distB="0" distL="114300" distR="114300">
                  <wp:extent cx="608965" cy="751205"/>
                  <wp:effectExtent l="0" t="0" r="635" b="10795"/>
                  <wp:docPr id="16" name="图片 16" descr="6f58efa5af2483cd1e16ba923ff2e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6f58efa5af2483cd1e16ba923ff2e2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751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u w:color="000000"/>
                <w:lang w:val="en-US" w:eastAsia="zh-CN" w:bidi="ar"/>
              </w:rPr>
              <w:t>新媒体研究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050302C01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u w:color="000000"/>
                <w:lang w:val="en-US" w:eastAsia="zh-CN" w:bidi="ar"/>
              </w:rPr>
              <w:t>赵曙光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  <w:t>参考书目及期刊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  <w:t>1.《社会网络分析方法：UCINET的应用》，Robert A.Hanneman，Mark Riddle 著，知识产权出版社，2019年版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  <w:t>2.《必然》，凯文·凯利， 电子工业出版社，2018年 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  <w:t>3.游戏改变世界，麦戈尼格尔，北京联合出版公司，2016年版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  <w:t>4.治理理论与实践（经典议题研究新解）， 王浦劬，臧雷振 ，中央编译出版社，2017年版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  <w:t>5.学术期刊：New Media and Society，https://journals.sagepub.com/home/nms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  <w:t>课程交流群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  <w:drawing>
                <wp:inline distT="0" distB="0" distL="114300" distR="114300">
                  <wp:extent cx="755650" cy="924560"/>
                  <wp:effectExtent l="0" t="0" r="6350" b="8890"/>
                  <wp:docPr id="15" name="图片 15" descr="d6c07da382780b69b0d89a0450dd6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6c07da382780b69b0d89a0450dd6b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92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u w:color="000000"/>
                <w:lang w:val="en-US" w:eastAsia="zh-CN" w:bidi="ar"/>
              </w:rPr>
              <w:t>新闻传播理论前沿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0503X0003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u w:color="000000"/>
                <w:lang w:val="en-US" w:eastAsia="zh-CN" w:bidi="ar"/>
              </w:rPr>
              <w:t>夏倩芳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阅读书目：1、实践与反思 2、意识形态与乌托邦3、现实的社会建构（彼得L伯格）4、做新闻（塔奇曼）5、数字民主的迷思6、新闻业：批判的议题（斯图尔特.艾伦）7、信息与美国的民主8、用数字说话9、中国超级传媒工厂的形成（周翼虎）10、中国政府与政治（景跃进等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第10-17周集中授课，由原来的单双周上课调整为每周上课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u w:color="000000"/>
                <w:lang w:val="en-US" w:eastAsia="zh-CN" w:bidi="ar"/>
              </w:rPr>
              <w:t>新闻社会学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050301D14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u w:color="000000"/>
                <w:lang w:val="en-US" w:eastAsia="zh-CN" w:bidi="ar"/>
              </w:rPr>
              <w:t>夏倩芳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阅读书目：1、新闻社会学；2、数字民主的迷思；3、做新闻；4、新闻业：批判的议题；5、表演（戈夫曼）；6、用数字说话；7、独自打保龄。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第10-17周集中授课，由原来的单双周上课调整为每周上课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u w:color="000000"/>
                <w:lang w:val="en-US" w:eastAsia="zh-CN" w:bidi="ar"/>
              </w:rPr>
              <w:t>政治传播研究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050302C02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u w:color="000000"/>
                <w:lang w:val="en-US" w:eastAsia="zh-CN" w:bidi="ar"/>
              </w:rPr>
              <w:t>杜骏飞、袁光锋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自学。课程大纲、阅读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书目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另附。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u w:color="000000"/>
                <w:lang w:val="en-US" w:eastAsia="zh-CN" w:bidi="ar"/>
              </w:rPr>
            </w:pPr>
            <w:r>
              <w:rPr>
                <w:rStyle w:val="12"/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u w:color="000000"/>
                <w:lang w:val="en-US" w:eastAsia="zh-CN" w:bidi="ar"/>
              </w:rPr>
              <w:t>策划与创意策略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0552C0003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u w:color="000000"/>
                <w:lang w:val="en-US" w:eastAsia="zh-CN" w:bidi="ar"/>
              </w:rPr>
            </w:pPr>
            <w:r>
              <w:rPr>
                <w:rStyle w:val="12"/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u w:color="000000"/>
                <w:lang w:val="en-US" w:eastAsia="zh-CN" w:bidi="ar"/>
              </w:rPr>
              <w:t>李晓愚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课程交流群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drawing>
                <wp:inline distT="0" distB="0" distL="114300" distR="114300">
                  <wp:extent cx="533400" cy="599440"/>
                  <wp:effectExtent l="0" t="0" r="0" b="10160"/>
                  <wp:docPr id="13" name="图片 13" descr="c623dff647ac47d2e81c61079bb0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623dff647ac47d2e81c61079bb071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9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u w:color="000000"/>
                <w:lang w:val="en-US" w:eastAsia="zh-CN" w:bidi="ar"/>
              </w:rPr>
              <w:t>视频设计与制作（工作坊）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0552D0003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u w:color="000000"/>
                <w:lang w:val="en-US" w:eastAsia="zh-CN" w:bidi="ar"/>
              </w:rPr>
              <w:t>李晓峰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  <w:t>课程交流群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  <w:drawing>
                <wp:inline distT="0" distB="0" distL="114300" distR="114300">
                  <wp:extent cx="551815" cy="615315"/>
                  <wp:effectExtent l="0" t="0" r="635" b="13335"/>
                  <wp:docPr id="14" name="图片 14" descr="2b717a4f0f2ab13d7ceeabd47a991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2b717a4f0f2ab13d7ceeabd47a991e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u w:color="000000"/>
                <w:lang w:val="en-US" w:eastAsia="zh-CN" w:bidi="ar"/>
              </w:rPr>
              <w:t>受众研究（非全）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0552D0016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u w:color="000000"/>
                <w:lang w:val="en-US" w:eastAsia="zh-CN" w:bidi="ar"/>
              </w:rPr>
              <w:t>朱江丽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开学开课后集中调整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u w:color="000000"/>
                <w:lang w:val="en-US" w:eastAsia="zh-CN" w:bidi="ar"/>
              </w:rPr>
              <w:t>马克思主义新闻观（非全）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0552D0017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u w:color="000000"/>
                <w:lang w:val="en-US" w:eastAsia="zh-CN" w:bidi="ar"/>
              </w:rPr>
              <w:t>丁柏铨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开学开课后集中调整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u w:color="000000"/>
                <w:lang w:val="en-US" w:eastAsia="zh-CN" w:bidi="ar"/>
              </w:rPr>
              <w:t>传媒道德与法律（非全）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0552D0018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1"/>
                <w:szCs w:val="21"/>
                <w:u w:color="000000"/>
                <w:lang w:val="en-US" w:eastAsia="zh-CN" w:bidi="ar"/>
              </w:rPr>
              <w:t>邹举</w:t>
            </w:r>
          </w:p>
        </w:tc>
        <w:tc>
          <w:tcPr>
            <w:tcW w:w="3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0"/>
                <w:sz w:val="21"/>
                <w:szCs w:val="21"/>
                <w:u w:color="33333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 w:color="000000"/>
                <w:lang w:val="en-US" w:eastAsia="zh-CN" w:bidi="ar"/>
              </w:rPr>
              <w:t>开学开课后集中调整</w:t>
            </w:r>
          </w:p>
        </w:tc>
      </w:tr>
    </w:tbl>
    <w:p>
      <w:pPr>
        <w:rPr>
          <w:rFonts w:hint="eastAsia" w:ascii="仿宋" w:hAnsi="仿宋" w:eastAsia="仿宋" w:cs="仿宋"/>
          <w:color w:val="333333"/>
          <w:kern w:val="0"/>
          <w:sz w:val="28"/>
          <w:szCs w:val="28"/>
          <w:u w:color="333333"/>
          <w:lang w:val="en-US" w:eastAsia="zh-CN"/>
        </w:rPr>
      </w:pPr>
    </w:p>
    <w:p/>
    <w:p/>
    <w:sectPr>
      <w:headerReference r:id="rId3" w:type="default"/>
      <w:footerReference r:id="rId4" w:type="default"/>
      <w:pgSz w:w="11906" w:h="16838"/>
      <w:pgMar w:top="1134" w:right="1531" w:bottom="737" w:left="1531" w:header="709" w:footer="850" w:gutter="0"/>
      <w:cols w:space="0" w:num="1"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A2613"/>
    <w:multiLevelType w:val="singleLevel"/>
    <w:tmpl w:val="381A26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1D1BA2"/>
    <w:rsid w:val="000534F3"/>
    <w:rsid w:val="00077D9E"/>
    <w:rsid w:val="001476F6"/>
    <w:rsid w:val="0019434E"/>
    <w:rsid w:val="001D1BA2"/>
    <w:rsid w:val="00243D7F"/>
    <w:rsid w:val="00277648"/>
    <w:rsid w:val="002F5DE1"/>
    <w:rsid w:val="00346B69"/>
    <w:rsid w:val="005D5F5A"/>
    <w:rsid w:val="005F2B89"/>
    <w:rsid w:val="00624815"/>
    <w:rsid w:val="007E4FAB"/>
    <w:rsid w:val="008835F0"/>
    <w:rsid w:val="008903ED"/>
    <w:rsid w:val="008F4978"/>
    <w:rsid w:val="00A20A97"/>
    <w:rsid w:val="00A740A8"/>
    <w:rsid w:val="00C17C85"/>
    <w:rsid w:val="00D67AF0"/>
    <w:rsid w:val="00D866E0"/>
    <w:rsid w:val="00DF559F"/>
    <w:rsid w:val="03DA7316"/>
    <w:rsid w:val="2F345E01"/>
    <w:rsid w:val="3030612D"/>
    <w:rsid w:val="328A23BB"/>
    <w:rsid w:val="38C9260E"/>
    <w:rsid w:val="3D226840"/>
    <w:rsid w:val="54A8039B"/>
    <w:rsid w:val="6C595FD1"/>
    <w:rsid w:val="6E3A41AD"/>
    <w:rsid w:val="7399647D"/>
    <w:rsid w:val="787B17A9"/>
    <w:rsid w:val="78FB2732"/>
    <w:rsid w:val="7B834319"/>
    <w:rsid w:val="7EB0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表格样式 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" w:hAnsi="Helvetica" w:eastAsia="Helvetica" w:cs="Helvetica"/>
      <w:b/>
      <w:bCs/>
      <w:color w:val="000000"/>
      <w:lang w:val="en-US" w:eastAsia="zh-CN" w:bidi="ar-SA"/>
    </w:rPr>
  </w:style>
  <w:style w:type="paragraph" w:customStyle="1" w:styleId="9">
    <w:name w:val="表格样式 2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" w:hAnsi="Helvetica" w:eastAsia="Helvetica" w:cs="Helvetica"/>
      <w:color w:val="000000"/>
      <w:lang w:val="en-US" w:eastAsia="zh-CN" w:bidi="ar-SA"/>
    </w:rPr>
  </w:style>
  <w:style w:type="paragraph" w:customStyle="1" w:styleId="10">
    <w:name w:val="默认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Helvetica" w:cs="Arial Unicode MS"/>
      <w:color w:val="000000"/>
      <w:sz w:val="22"/>
      <w:szCs w:val="22"/>
      <w:lang w:val="zh-CN" w:eastAsia="zh-CN" w:bidi="ar-SA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12">
    <w:name w:val="font0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186</Words>
  <Characters>1063</Characters>
  <Lines>8</Lines>
  <Paragraphs>2</Paragraphs>
  <TotalTime>0</TotalTime>
  <ScaleCrop>false</ScaleCrop>
  <LinksUpToDate>false</LinksUpToDate>
  <CharactersWithSpaces>1247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2020-02-12T06:43:00Z</dcterms:created>
  <dc:creator>闫克锋</dc:creator>
  <cp:lastModifiedBy>Peggy</cp:lastModifiedBy>
  <dcterms:modified xsi:type="dcterms:W3CDTF">2020-02-13T07:32:25Z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